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bookmarkStart w:id="1" w:name="_GoBack"/>
    <w:bookmarkEnd w:id="0"/>
    <w:bookmarkEnd w:id="1"/>
    <w:p w14:paraId="7F432851" w14:textId="1541E5FE" w:rsidR="00172D1A" w:rsidRDefault="0099401F">
      <w:pPr>
        <w:spacing w:after="0"/>
        <w:jc w:val="center"/>
        <w:rPr>
          <w:b/>
          <w:sz w:val="40"/>
          <w:szCs w:val="40"/>
        </w:rPr>
      </w:pPr>
      <w:r>
        <w:rPr>
          <w:noProof/>
        </w:rPr>
        <mc:AlternateContent>
          <mc:Choice Requires="wps">
            <w:drawing>
              <wp:anchor distT="45720" distB="45720" distL="114300" distR="114300" simplePos="0" relativeHeight="251659264" behindDoc="0" locked="0" layoutInCell="1" hidden="0" allowOverlap="1" wp14:anchorId="2F61EC2E" wp14:editId="259A5643">
                <wp:simplePos x="0" y="0"/>
                <wp:positionH relativeFrom="column">
                  <wp:posOffset>4692650</wp:posOffset>
                </wp:positionH>
                <wp:positionV relativeFrom="paragraph">
                  <wp:posOffset>-101283</wp:posOffset>
                </wp:positionV>
                <wp:extent cx="1718310" cy="909637"/>
                <wp:effectExtent l="0" t="0" r="15240" b="24130"/>
                <wp:wrapNone/>
                <wp:docPr id="3" name="Rectangle 3"/>
                <wp:cNvGraphicFramePr/>
                <a:graphic xmlns:a="http://schemas.openxmlformats.org/drawingml/2006/main">
                  <a:graphicData uri="http://schemas.microsoft.com/office/word/2010/wordprocessingShape">
                    <wps:wsp>
                      <wps:cNvSpPr/>
                      <wps:spPr>
                        <a:xfrm>
                          <a:off x="0" y="0"/>
                          <a:ext cx="1718310" cy="909637"/>
                        </a:xfrm>
                        <a:prstGeom prst="rect">
                          <a:avLst/>
                        </a:prstGeom>
                        <a:solidFill>
                          <a:srgbClr val="FFFFFF"/>
                        </a:solidFill>
                        <a:ln w="19050">
                          <a:solidFill>
                            <a:schemeClr val="tx1"/>
                          </a:solidFill>
                        </a:ln>
                      </wps:spPr>
                      <wps:txbx>
                        <w:txbxContent>
                          <w:p w14:paraId="275D7BB7" w14:textId="4EA514BC" w:rsidR="00172D1A" w:rsidRDefault="0099401F">
                            <w:pPr>
                              <w:spacing w:line="275" w:lineRule="auto"/>
                              <w:textDirection w:val="btLr"/>
                            </w:pPr>
                            <w:r>
                              <w:rPr>
                                <w:rFonts w:eastAsia="Calibri" w:cs="Calibri"/>
                                <w:i/>
                                <w:color w:val="000000"/>
                              </w:rPr>
                              <w:t xml:space="preserve">These are some of the </w:t>
                            </w:r>
                            <w:r w:rsidR="0001334F">
                              <w:rPr>
                                <w:rFonts w:eastAsia="Calibri" w:cs="Calibri"/>
                                <w:i/>
                                <w:color w:val="000000"/>
                              </w:rPr>
                              <w:t xml:space="preserve">key </w:t>
                            </w:r>
                            <w:r>
                              <w:rPr>
                                <w:rFonts w:eastAsia="Calibri" w:cs="Calibri"/>
                                <w:i/>
                                <w:color w:val="000000"/>
                              </w:rPr>
                              <w:t>components that will be looked for in your answers.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F61EC2E" id="Rectangle 3" o:spid="_x0000_s1026" style="position:absolute;left:0;text-align:left;margin-left:369.5pt;margin-top:-8pt;width:135.3pt;height:71.6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" strokecolor="black [3213]" strokeweight="1.5pt">
                <v:textbox inset="2.53958mm,1.2694mm,2.53958mm,1.2694mm">
                  <w:txbxContent>
                    <w:p w14:paraId="275D7BB7" w14:textId="4EA514BC" w:rsidR="00172D1A" w:rsidRDefault="0099401F">
                      <w:pPr>
                        <w:spacing w:line="275" w:lineRule="auto"/>
                        <w:textDirection w:val="btLr"/>
                      </w:pPr>
                      <w:r>
                        <w:rPr>
                          <w:rFonts w:eastAsia="Calibri" w:cs="Calibri"/>
                          <w:i/>
                          <w:color w:val="000000"/>
                        </w:rPr>
                        <w:t xml:space="preserve">These are some of the </w:t>
                      </w:r>
                      <w:r w:rsidR="0001334F">
                        <w:rPr>
                          <w:rFonts w:eastAsia="Calibri" w:cs="Calibri"/>
                          <w:i/>
                          <w:color w:val="000000"/>
                        </w:rPr>
                        <w:t xml:space="preserve">key </w:t>
                      </w:r>
                      <w:r>
                        <w:rPr>
                          <w:rFonts w:eastAsia="Calibri" w:cs="Calibri"/>
                          <w:i/>
                          <w:color w:val="000000"/>
                        </w:rPr>
                        <w:t>components that will be looked for in your answers.</w:t>
                      </w:r>
                    </w:p>
                  </w:txbxContent>
                </v:textbox>
              </v:rect>
            </w:pict>
          </mc:Fallback>
        </mc:AlternateContent>
      </w:r>
      <w:r w:rsidR="008070BE">
        <w:rPr>
          <w:sz w:val="36"/>
          <w:szCs w:val="36"/>
        </w:rPr>
        <w:t>Senior Scholarships</w:t>
      </w:r>
      <w:r w:rsidR="008070BE">
        <w:rPr>
          <w:noProof/>
        </w:rPr>
        <w:drawing>
          <wp:anchor distT="0" distB="0" distL="114300" distR="114300" simplePos="0" relativeHeight="251658240" behindDoc="0" locked="0" layoutInCell="1" hidden="0" allowOverlap="1" wp14:anchorId="6CA8F5B1" wp14:editId="1C210A2F">
            <wp:simplePos x="0" y="0"/>
            <wp:positionH relativeFrom="column">
              <wp:posOffset>274320</wp:posOffset>
            </wp:positionH>
            <wp:positionV relativeFrom="paragraph">
              <wp:posOffset>-243839</wp:posOffset>
            </wp:positionV>
            <wp:extent cx="842010" cy="1066800"/>
            <wp:effectExtent l="0" t="0" r="0" b="0"/>
            <wp:wrapNone/>
            <wp:docPr id="4" name="image1.jpg" descr="PTSA Logo- high res"/>
            <wp:cNvGraphicFramePr/>
            <a:graphic xmlns:a="http://schemas.openxmlformats.org/drawingml/2006/main">
              <a:graphicData uri="http://schemas.openxmlformats.org/drawingml/2006/picture">
                <pic:pic xmlns:pic="http://schemas.openxmlformats.org/drawingml/2006/picture">
                  <pic:nvPicPr>
                    <pic:cNvPr id="0" name="image1.jpg" descr="PTSA Logo- high res"/>
                    <pic:cNvPicPr preferRelativeResize="0"/>
                  </pic:nvPicPr>
                  <pic:blipFill>
                    <a:blip r:embed="rId5"/>
                    <a:srcRect/>
                    <a:stretch>
                      <a:fillRect/>
                    </a:stretch>
                  </pic:blipFill>
                  <pic:spPr>
                    <a:xfrm>
                      <a:off x="0" y="0"/>
                      <a:ext cx="842010" cy="1066800"/>
                    </a:xfrm>
                    <a:prstGeom prst="rect">
                      <a:avLst/>
                    </a:prstGeom>
                    <a:ln/>
                  </pic:spPr>
                </pic:pic>
              </a:graphicData>
            </a:graphic>
          </wp:anchor>
        </w:drawing>
      </w:r>
    </w:p>
    <w:p w14:paraId="4E6E9C0B" w14:textId="77777777" w:rsidR="00172D1A" w:rsidRDefault="008070BE">
      <w:pPr>
        <w:spacing w:after="0"/>
        <w:jc w:val="center"/>
        <w:rPr>
          <w:sz w:val="40"/>
          <w:szCs w:val="40"/>
        </w:rPr>
      </w:pPr>
      <w:r>
        <w:rPr>
          <w:sz w:val="40"/>
          <w:szCs w:val="40"/>
        </w:rPr>
        <w:t>RUBRIC</w:t>
      </w:r>
    </w:p>
    <w:p w14:paraId="04652C24" w14:textId="77777777" w:rsidR="00172D1A" w:rsidRDefault="00172D1A">
      <w:pPr>
        <w:spacing w:after="0"/>
        <w:jc w:val="center"/>
      </w:pPr>
    </w:p>
    <w:p w14:paraId="385B01E6" w14:textId="77777777" w:rsidR="00172D1A" w:rsidRDefault="00172D1A">
      <w:pPr>
        <w:tabs>
          <w:tab w:val="center" w:pos="360"/>
          <w:tab w:val="center" w:pos="1440"/>
        </w:tabs>
        <w:spacing w:after="0"/>
      </w:pPr>
    </w:p>
    <w:p w14:paraId="16649D76" w14:textId="61C1883A" w:rsidR="00172D1A" w:rsidRDefault="008070BE">
      <w:pPr>
        <w:tabs>
          <w:tab w:val="center" w:pos="1170"/>
          <w:tab w:val="left" w:pos="3060"/>
        </w:tabs>
        <w:spacing w:after="0"/>
        <w:rPr>
          <w:b/>
        </w:rPr>
      </w:pPr>
      <w:r>
        <w:rPr>
          <w:b/>
        </w:rPr>
        <w:tab/>
      </w:r>
    </w:p>
    <w:p w14:paraId="2CF98798" w14:textId="43F91628" w:rsidR="00172D1A" w:rsidRDefault="008070BE">
      <w:pPr>
        <w:tabs>
          <w:tab w:val="center" w:pos="360"/>
          <w:tab w:val="left" w:pos="810"/>
          <w:tab w:val="center" w:pos="1170"/>
          <w:tab w:val="right" w:pos="1620"/>
          <w:tab w:val="center" w:pos="5760"/>
          <w:tab w:val="right" w:pos="10224"/>
        </w:tabs>
        <w:spacing w:after="0"/>
        <w:ind w:left="1890" w:hanging="2070"/>
        <w:rPr>
          <w:b/>
        </w:rPr>
      </w:pPr>
      <w:r>
        <w:rPr>
          <w:b/>
          <w:u w:val="single"/>
        </w:rPr>
        <w:t>WEIGHT</w:t>
      </w:r>
      <w:r>
        <w:rPr>
          <w:b/>
        </w:rPr>
        <w:tab/>
      </w:r>
      <w:r>
        <w:rPr>
          <w:b/>
          <w:u w:val="single"/>
        </w:rPr>
        <w:tab/>
      </w:r>
      <w:r>
        <w:rPr>
          <w:b/>
          <w:u w:val="single"/>
        </w:rPr>
        <w:tab/>
      </w:r>
      <w:r>
        <w:rPr>
          <w:b/>
        </w:rPr>
        <w:tab/>
      </w:r>
      <w:r>
        <w:rPr>
          <w:b/>
          <w:u w:val="single"/>
        </w:rPr>
        <w:tab/>
        <w:t>CRITERIA</w:t>
      </w:r>
      <w:r>
        <w:rPr>
          <w:b/>
          <w:u w:val="single"/>
        </w:rPr>
        <w:tab/>
      </w:r>
    </w:p>
    <w:p w14:paraId="7BD38FE2" w14:textId="77777777" w:rsidR="00172D1A" w:rsidRDefault="008070BE">
      <w:pPr>
        <w:tabs>
          <w:tab w:val="center" w:pos="270"/>
          <w:tab w:val="left" w:pos="990"/>
          <w:tab w:val="right" w:pos="1890"/>
        </w:tabs>
        <w:spacing w:after="0"/>
        <w:ind w:left="2340" w:hanging="2340"/>
      </w:pPr>
      <w:r>
        <w:tab/>
      </w:r>
    </w:p>
    <w:p w14:paraId="7E43BDBE" w14:textId="7AE9C7E3" w:rsidR="00172D1A" w:rsidRDefault="008070BE">
      <w:pPr>
        <w:tabs>
          <w:tab w:val="center" w:pos="270"/>
          <w:tab w:val="left" w:pos="810"/>
          <w:tab w:val="right" w:pos="1530"/>
          <w:tab w:val="left" w:pos="1890"/>
          <w:tab w:val="left" w:pos="3330"/>
        </w:tabs>
        <w:spacing w:before="120" w:after="60"/>
        <w:ind w:left="3330" w:hanging="3420"/>
      </w:pPr>
      <w:r>
        <w:t>25%</w:t>
      </w:r>
      <w:r>
        <w:rPr>
          <w:b/>
        </w:rPr>
        <w:tab/>
      </w:r>
      <w:r>
        <w:rPr>
          <w:b/>
          <w:u w:val="single"/>
        </w:rPr>
        <w:tab/>
      </w:r>
      <w:r>
        <w:rPr>
          <w:b/>
        </w:rPr>
        <w:tab/>
        <w:t>GROWTH</w:t>
      </w:r>
      <w:r>
        <w:rPr>
          <w:b/>
        </w:rPr>
        <w:tab/>
        <w:t xml:space="preserve">The degree of positive change </w:t>
      </w:r>
      <w:r w:rsidR="00E20428">
        <w:rPr>
          <w:b/>
        </w:rPr>
        <w:t xml:space="preserve">you as a </w:t>
      </w:r>
      <w:r>
        <w:rPr>
          <w:b/>
        </w:rPr>
        <w:t>student ha</w:t>
      </w:r>
      <w:r w:rsidR="00E20428">
        <w:rPr>
          <w:b/>
        </w:rPr>
        <w:t>ve</w:t>
      </w:r>
      <w:r>
        <w:rPr>
          <w:b/>
        </w:rPr>
        <w:t xml:space="preserve"> made in </w:t>
      </w:r>
      <w:r w:rsidR="00E20428">
        <w:rPr>
          <w:b/>
        </w:rPr>
        <w:t>you</w:t>
      </w:r>
      <w:r>
        <w:rPr>
          <w:b/>
        </w:rPr>
        <w:t xml:space="preserve">r life over </w:t>
      </w:r>
      <w:r w:rsidR="00E20428">
        <w:rPr>
          <w:b/>
        </w:rPr>
        <w:t xml:space="preserve">your </w:t>
      </w:r>
      <w:r>
        <w:rPr>
          <w:b/>
        </w:rPr>
        <w:t>year</w:t>
      </w:r>
      <w:r w:rsidR="00E20428">
        <w:rPr>
          <w:b/>
        </w:rPr>
        <w:t>(</w:t>
      </w:r>
      <w:r>
        <w:rPr>
          <w:b/>
        </w:rPr>
        <w:t>s</w:t>
      </w:r>
      <w:r w:rsidR="00E20428">
        <w:rPr>
          <w:b/>
        </w:rPr>
        <w:t>)</w:t>
      </w:r>
      <w:r>
        <w:rPr>
          <w:b/>
        </w:rPr>
        <w:t xml:space="preserve"> at IHS</w:t>
      </w:r>
      <w:r>
        <w:t xml:space="preserve">. </w:t>
      </w:r>
    </w:p>
    <w:p w14:paraId="07D330EA" w14:textId="0F3F50A3" w:rsidR="00172D1A" w:rsidRDefault="008070BE">
      <w:pPr>
        <w:tabs>
          <w:tab w:val="center" w:pos="270"/>
          <w:tab w:val="left" w:pos="810"/>
          <w:tab w:val="right" w:pos="1530"/>
          <w:tab w:val="left" w:pos="1890"/>
        </w:tabs>
        <w:ind w:left="3330" w:hanging="3420"/>
      </w:pPr>
      <w:r>
        <w:tab/>
      </w:r>
      <w:r>
        <w:tab/>
      </w:r>
      <w:r>
        <w:tab/>
      </w:r>
      <w:r>
        <w:tab/>
      </w:r>
      <w:r>
        <w:tab/>
        <w:t xml:space="preserve">Growth can be demonstrated in multiple areas, from academics to attitude, social interactions, school and community involvement, goal-setting, etc.  Consider the degree of adversity that </w:t>
      </w:r>
      <w:r w:rsidR="00E20428">
        <w:t>you</w:t>
      </w:r>
      <w:r>
        <w:t xml:space="preserve"> had to overcome.</w:t>
      </w:r>
    </w:p>
    <w:p w14:paraId="4C084378" w14:textId="77777777" w:rsidR="00172D1A" w:rsidRDefault="008070BE">
      <w:pPr>
        <w:tabs>
          <w:tab w:val="center" w:pos="270"/>
          <w:tab w:val="left" w:pos="810"/>
          <w:tab w:val="right" w:pos="1530"/>
          <w:tab w:val="left" w:pos="1890"/>
        </w:tabs>
        <w:spacing w:after="60"/>
        <w:ind w:left="3330" w:hanging="3420"/>
      </w:pPr>
      <w:r>
        <w:t>25%</w:t>
      </w:r>
      <w:r>
        <w:tab/>
      </w:r>
      <w:r>
        <w:rPr>
          <w:b/>
          <w:u w:val="single"/>
        </w:rPr>
        <w:tab/>
      </w:r>
      <w:r>
        <w:tab/>
      </w:r>
      <w:r>
        <w:rPr>
          <w:b/>
        </w:rPr>
        <w:t>INITIATIVE</w:t>
      </w:r>
      <w:r>
        <w:rPr>
          <w:b/>
        </w:rPr>
        <w:tab/>
        <w:t>The deliberate effort made to seek out people, programs and other resources (especially at IHS) to achieve this growth.</w:t>
      </w:r>
    </w:p>
    <w:p w14:paraId="741130DA" w14:textId="5A5683B5" w:rsidR="00172D1A" w:rsidRDefault="008070BE">
      <w:pPr>
        <w:tabs>
          <w:tab w:val="center" w:pos="270"/>
          <w:tab w:val="left" w:pos="810"/>
          <w:tab w:val="right" w:pos="1530"/>
          <w:tab w:val="left" w:pos="1890"/>
        </w:tabs>
        <w:ind w:left="3330" w:hanging="3420"/>
      </w:pPr>
      <w:r>
        <w:tab/>
      </w:r>
      <w:r>
        <w:tab/>
      </w:r>
      <w:r>
        <w:tab/>
      </w:r>
      <w:r>
        <w:tab/>
      </w:r>
      <w:r>
        <w:tab/>
      </w:r>
      <w:r w:rsidR="004764FD">
        <w:t>Initiative can be d</w:t>
      </w:r>
      <w:r>
        <w:t>emonstrate</w:t>
      </w:r>
      <w:r w:rsidR="004764FD">
        <w:t>d by</w:t>
      </w:r>
      <w:r>
        <w:t xml:space="preserve"> a willingness to connect with people and seek out programs to grow, mature and improve chances for success.  Resources could include teachers, coaches, counselors, tutors, VOICE mentors, administrators, school clubs, teams, activities, classes, PTSA programs, etc.</w:t>
      </w:r>
    </w:p>
    <w:p w14:paraId="528C085D" w14:textId="3F137314" w:rsidR="00172D1A" w:rsidRDefault="008070BE">
      <w:pPr>
        <w:tabs>
          <w:tab w:val="center" w:pos="270"/>
          <w:tab w:val="left" w:pos="810"/>
          <w:tab w:val="right" w:pos="1530"/>
          <w:tab w:val="left" w:pos="1890"/>
        </w:tabs>
        <w:spacing w:after="60"/>
        <w:ind w:left="3330" w:hanging="3420"/>
      </w:pPr>
      <w:r>
        <w:t>2</w:t>
      </w:r>
      <w:r w:rsidR="0099401F">
        <w:t>0</w:t>
      </w:r>
      <w:r>
        <w:t>%</w:t>
      </w:r>
      <w:r>
        <w:tab/>
      </w:r>
      <w:r>
        <w:rPr>
          <w:b/>
          <w:u w:val="single"/>
        </w:rPr>
        <w:tab/>
      </w:r>
      <w:r>
        <w:tab/>
      </w:r>
      <w:r>
        <w:rPr>
          <w:b/>
        </w:rPr>
        <w:t>PLAN</w:t>
      </w:r>
      <w:r>
        <w:rPr>
          <w:b/>
        </w:rPr>
        <w:tab/>
        <w:t xml:space="preserve">The construction of a realistic post-high school plan. </w:t>
      </w:r>
    </w:p>
    <w:p w14:paraId="6129CAA6" w14:textId="12C2F31E" w:rsidR="00172D1A" w:rsidRDefault="008070BE">
      <w:pPr>
        <w:tabs>
          <w:tab w:val="center" w:pos="270"/>
          <w:tab w:val="left" w:pos="810"/>
          <w:tab w:val="right" w:pos="1530"/>
          <w:tab w:val="left" w:pos="1890"/>
        </w:tabs>
        <w:ind w:left="3330" w:hanging="3420"/>
      </w:pPr>
      <w:r>
        <w:tab/>
      </w:r>
      <w:r>
        <w:tab/>
      </w:r>
      <w:r>
        <w:tab/>
      </w:r>
      <w:r>
        <w:tab/>
      </w:r>
      <w:r>
        <w:tab/>
        <w:t>A clearly-stated</w:t>
      </w:r>
      <w:r w:rsidR="009E38FC">
        <w:t xml:space="preserve"> and thoughtful</w:t>
      </w:r>
      <w:r>
        <w:t xml:space="preserve"> </w:t>
      </w:r>
      <w:r w:rsidR="009E38FC">
        <w:t>vocational/</w:t>
      </w:r>
      <w:r>
        <w:t xml:space="preserve">academic/career plan should be laid out, based on </w:t>
      </w:r>
      <w:r w:rsidR="009E38FC">
        <w:t>your</w:t>
      </w:r>
      <w:r>
        <w:t xml:space="preserve"> interests and strengths, with steps to achieve stated goals over the next </w:t>
      </w:r>
      <w:r w:rsidR="009E38FC">
        <w:t>1</w:t>
      </w:r>
      <w:r>
        <w:t xml:space="preserve">-4 years.  </w:t>
      </w:r>
      <w:r w:rsidR="009E38FC">
        <w:t>E</w:t>
      </w:r>
      <w:r>
        <w:t xml:space="preserve">qual consideration </w:t>
      </w:r>
      <w:r w:rsidR="009E38FC">
        <w:t xml:space="preserve">will be given </w:t>
      </w:r>
      <w:r>
        <w:t xml:space="preserve">to </w:t>
      </w:r>
      <w:r w:rsidR="00941BCD">
        <w:t xml:space="preserve">all educational pursuits after graduation, such as that found at </w:t>
      </w:r>
      <w:r>
        <w:t>a</w:t>
      </w:r>
      <w:r w:rsidR="00941BCD">
        <w:t xml:space="preserve"> technical or </w:t>
      </w:r>
      <w:r>
        <w:t>vocational school</w:t>
      </w:r>
      <w:r w:rsidR="00941BCD">
        <w:t xml:space="preserve">, college, university, or </w:t>
      </w:r>
      <w:r w:rsidR="009E38FC">
        <w:t>internship</w:t>
      </w:r>
      <w:r>
        <w:t>.</w:t>
      </w:r>
    </w:p>
    <w:p w14:paraId="1B502D9B" w14:textId="3909E59B" w:rsidR="00172D1A" w:rsidRDefault="0099401F">
      <w:pPr>
        <w:tabs>
          <w:tab w:val="center" w:pos="270"/>
          <w:tab w:val="left" w:pos="810"/>
          <w:tab w:val="right" w:pos="1530"/>
          <w:tab w:val="left" w:pos="1890"/>
        </w:tabs>
        <w:spacing w:after="60"/>
        <w:ind w:left="3330" w:hanging="3420"/>
      </w:pPr>
      <w:r>
        <w:t>20</w:t>
      </w:r>
      <w:r w:rsidR="008070BE">
        <w:t>%</w:t>
      </w:r>
      <w:r w:rsidR="008070BE">
        <w:tab/>
      </w:r>
      <w:r w:rsidR="008070BE">
        <w:rPr>
          <w:b/>
          <w:u w:val="single"/>
        </w:rPr>
        <w:tab/>
      </w:r>
      <w:r w:rsidR="008070BE">
        <w:tab/>
      </w:r>
      <w:r w:rsidR="008070BE">
        <w:rPr>
          <w:b/>
        </w:rPr>
        <w:t>NEED</w:t>
      </w:r>
      <w:r w:rsidR="008070BE">
        <w:rPr>
          <w:b/>
        </w:rPr>
        <w:tab/>
        <w:t xml:space="preserve">The degree of financial hardship relative to the student’s plan. </w:t>
      </w:r>
    </w:p>
    <w:p w14:paraId="6DF24AFA" w14:textId="506B6343" w:rsidR="00172D1A" w:rsidRDefault="008070BE">
      <w:pPr>
        <w:tabs>
          <w:tab w:val="center" w:pos="270"/>
          <w:tab w:val="left" w:pos="810"/>
          <w:tab w:val="right" w:pos="1530"/>
          <w:tab w:val="left" w:pos="1890"/>
        </w:tabs>
        <w:ind w:left="3330" w:hanging="3420"/>
      </w:pPr>
      <w:r>
        <w:tab/>
      </w:r>
      <w:r>
        <w:tab/>
      </w:r>
      <w:r>
        <w:tab/>
      </w:r>
      <w:r>
        <w:tab/>
      </w:r>
      <w:r>
        <w:tab/>
        <w:t>Do</w:t>
      </w:r>
      <w:r w:rsidR="0001334F">
        <w:t xml:space="preserve"> you</w:t>
      </w:r>
      <w:r>
        <w:t xml:space="preserve"> have a solid understanding of the costs and explored a variety of financial resources to fund </w:t>
      </w:r>
      <w:r w:rsidR="0001334F">
        <w:t>you</w:t>
      </w:r>
      <w:r>
        <w:t xml:space="preserve">r plan?  </w:t>
      </w:r>
      <w:r w:rsidR="0001334F">
        <w:t>The Scholarship Committee volunteers will m</w:t>
      </w:r>
      <w:r>
        <w:t xml:space="preserve">ake an educated assessment of the relative impact of this $1,000 scholarship on </w:t>
      </w:r>
      <w:r w:rsidR="0001334F">
        <w:t>your</w:t>
      </w:r>
      <w:r>
        <w:t xml:space="preserve"> financial situation.</w:t>
      </w:r>
      <w:r w:rsidR="0001334F">
        <w:t xml:space="preserve">  Therefore, the clearer you can be here, the better.</w:t>
      </w:r>
    </w:p>
    <w:p w14:paraId="03335774" w14:textId="77777777" w:rsidR="00172D1A" w:rsidRDefault="008070BE">
      <w:pPr>
        <w:tabs>
          <w:tab w:val="center" w:pos="270"/>
          <w:tab w:val="left" w:pos="810"/>
          <w:tab w:val="right" w:pos="1530"/>
          <w:tab w:val="left" w:pos="1890"/>
        </w:tabs>
        <w:spacing w:after="60"/>
        <w:ind w:left="3330" w:hanging="3420"/>
      </w:pPr>
      <w:r>
        <w:t>10%</w:t>
      </w:r>
      <w:r>
        <w:tab/>
      </w:r>
      <w:r>
        <w:rPr>
          <w:b/>
          <w:u w:val="single"/>
        </w:rPr>
        <w:tab/>
      </w:r>
      <w:r>
        <w:tab/>
      </w:r>
      <w:r>
        <w:rPr>
          <w:b/>
        </w:rPr>
        <w:t>COMPLIANCE</w:t>
      </w:r>
      <w:r>
        <w:rPr>
          <w:b/>
        </w:rPr>
        <w:tab/>
        <w:t>Completeness and clarity of scholarship application.</w:t>
      </w:r>
    </w:p>
    <w:p w14:paraId="18AAD48D" w14:textId="2D9AC61E" w:rsidR="00172D1A" w:rsidRDefault="008070BE" w:rsidP="00FA47EB">
      <w:pPr>
        <w:tabs>
          <w:tab w:val="center" w:pos="270"/>
          <w:tab w:val="left" w:pos="810"/>
          <w:tab w:val="right" w:pos="1530"/>
          <w:tab w:val="left" w:pos="1890"/>
        </w:tabs>
        <w:spacing w:after="0"/>
        <w:ind w:left="3330" w:hanging="3420"/>
      </w:pPr>
      <w:r>
        <w:tab/>
      </w:r>
      <w:r>
        <w:tab/>
      </w:r>
      <w:r>
        <w:tab/>
      </w:r>
      <w:r>
        <w:tab/>
      </w:r>
      <w:r>
        <w:tab/>
        <w:t xml:space="preserve">It should be apparent that </w:t>
      </w:r>
      <w:r w:rsidR="00296EF6">
        <w:t>you</w:t>
      </w:r>
      <w:r>
        <w:t xml:space="preserve"> took this seriously by answering each question directly</w:t>
      </w:r>
      <w:r w:rsidR="001063E3">
        <w:t xml:space="preserve">.  While editing </w:t>
      </w:r>
      <w:r w:rsidR="00A20567">
        <w:t>other application</w:t>
      </w:r>
      <w:r w:rsidR="001063E3">
        <w:t xml:space="preserve"> essays to fully answer these prompts may be acceptable, be wary of direct reuse. </w:t>
      </w:r>
      <w:r>
        <w:t xml:space="preserve"> Clarity, </w:t>
      </w:r>
      <w:r w:rsidR="00296EF6">
        <w:t xml:space="preserve">following directions, </w:t>
      </w:r>
      <w:r>
        <w:t>formatting, spelling, grammar and tone</w:t>
      </w:r>
      <w:r w:rsidR="00296EF6">
        <w:t xml:space="preserve"> can all be considered.  Ensure someone without your background can understand what you are writing about.  </w:t>
      </w:r>
      <w:r w:rsidR="00A20567">
        <w:t>Also, y</w:t>
      </w:r>
      <w:r w:rsidR="001063E3">
        <w:t>our name should not be found in the body of</w:t>
      </w:r>
      <w:r w:rsidR="00A20567">
        <w:t xml:space="preserve"> the</w:t>
      </w:r>
      <w:r w:rsidR="001063E3">
        <w:t xml:space="preserve"> essay </w:t>
      </w:r>
      <w:r w:rsidR="00A20567">
        <w:t>and do not use a heading, headers, or footers.</w:t>
      </w:r>
    </w:p>
    <w:sectPr w:rsidR="00172D1A">
      <w:pgSz w:w="12240" w:h="15840"/>
      <w:pgMar w:top="1152" w:right="1152" w:bottom="100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1A"/>
    <w:rsid w:val="0001334F"/>
    <w:rsid w:val="001063E3"/>
    <w:rsid w:val="00172D1A"/>
    <w:rsid w:val="00296EF6"/>
    <w:rsid w:val="00454D9E"/>
    <w:rsid w:val="004764FD"/>
    <w:rsid w:val="008070BE"/>
    <w:rsid w:val="00923E13"/>
    <w:rsid w:val="00941BCD"/>
    <w:rsid w:val="009774BE"/>
    <w:rsid w:val="0097779A"/>
    <w:rsid w:val="0099401F"/>
    <w:rsid w:val="009E38FC"/>
    <w:rsid w:val="00A20567"/>
    <w:rsid w:val="00B1375D"/>
    <w:rsid w:val="00E20428"/>
    <w:rsid w:val="00FA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D564"/>
  <w15:docId w15:val="{34253B05-5104-4C95-B028-CFEA05C6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2643"/>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a72AdSulW7trJPEDemyBHTjUzQ==">AMUW2mUOjBsi9JncbI9anW/3zKAzL+aSN+kfstihue15fvnVwv/r6ipUHIzTd41baCaBYxAjJJMvrZKnn/WzbZKumrbA8kzxHdorNUbvURwPw21CgM4Oo//r/oCxAgxaZ+SbdrguOeHJmehazwW/Q22rm+63LwxDRw==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Watanabe</dc:creator>
  <cp:lastModifiedBy>Carolyn Kennedy</cp:lastModifiedBy>
  <cp:revision>2</cp:revision>
  <dcterms:created xsi:type="dcterms:W3CDTF">2020-02-15T19:04:00Z</dcterms:created>
  <dcterms:modified xsi:type="dcterms:W3CDTF">2020-02-15T19:04:00Z</dcterms:modified>
</cp:coreProperties>
</file>